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ja-JP"/>
        </w:rPr>
      </w:pPr>
      <w:r>
        <w:rPr>
          <w:rFonts w:hint="eastAsia"/>
          <w:lang w:val="en-US" w:eastAsia="ja-JP"/>
        </w:rPr>
        <w:t>新法（労働政策総合推進法）</w:t>
      </w:r>
    </w:p>
    <w:p>
      <w:pPr>
        <w:rPr>
          <w:rFonts w:hint="eastAsia"/>
          <w:lang w:val="en-US" w:eastAsia="ja-JP"/>
        </w:rPr>
      </w:pPr>
      <w:r>
        <w:rPr>
          <w:rFonts w:hint="eastAsia"/>
          <w:lang w:val="en-US" w:eastAsia="ja-JP"/>
        </w:rPr>
        <w:t>　目的条文</w:t>
      </w:r>
    </w:p>
    <w:p>
      <w:pPr>
        <w:widowControl w:val="0"/>
        <w:numPr>
          <w:numId w:val="0"/>
        </w:numPr>
        <w:jc w:val="both"/>
        <w:rPr>
          <w:rFonts w:hint="eastAsia"/>
          <w:lang w:val="en-US" w:eastAsia="ja-JP"/>
        </w:rPr>
      </w:pPr>
    </w:p>
    <w:p>
      <w:pPr>
        <w:widowControl w:val="0"/>
        <w:numPr>
          <w:ilvl w:val="0"/>
          <w:numId w:val="1"/>
        </w:numPr>
        <w:jc w:val="both"/>
        <w:rPr>
          <w:rFonts w:hint="eastAsia"/>
          <w:lang w:val="en-US" w:eastAsia="ja-JP"/>
        </w:rPr>
      </w:pPr>
      <w:r>
        <w:rPr>
          <w:rFonts w:hint="eastAsia"/>
          <w:lang w:val="en-US" w:eastAsia="ja-JP"/>
        </w:rPr>
        <w:t>　</w:t>
      </w:r>
    </w:p>
    <w:p>
      <w:pPr>
        <w:widowControl w:val="0"/>
        <w:numPr>
          <w:numId w:val="0"/>
        </w:numPr>
        <w:jc w:val="both"/>
        <w:rPr>
          <w:rFonts w:hint="eastAsia"/>
          <w:lang w:val="en-US" w:eastAsia="ja-JP"/>
        </w:rPr>
      </w:pPr>
      <w:r>
        <w:rPr>
          <w:rFonts w:hint="eastAsia"/>
          <w:lang w:val="en-US" w:eastAsia="ja-JP"/>
        </w:rPr>
        <w:t>　この法律は、国が、少子高齢化による人口構造の変化等の経済社会情勢の変化に対応して、労働に関し、その政策全般にわたり、必要な施策を総合的に講ずることにより、労働市場の機能が適切に発揮され、労働者の多様な事情に応じた雇用の安定及び職業生活の充実並びに労働生産性の向上を促進して、労働者がその有する能力を有効に発揮することができるようにし、</w:t>
      </w:r>
      <w:r>
        <w:rPr>
          <w:rFonts w:hint="eastAsia"/>
          <w:b/>
          <w:bCs/>
          <w:lang w:val="en-US" w:eastAsia="ja-JP"/>
        </w:rPr>
        <w:t>これを通じて、労働者の職業の安定と経済的社会的地位の向上とを図るとともに、</w:t>
      </w:r>
      <w:r>
        <w:rPr>
          <w:rFonts w:hint="eastAsia"/>
          <w:b/>
          <w:bCs/>
          <w:lang w:val="en-US" w:eastAsia="ja-JP"/>
        </w:rPr>
        <w:t>経済及び社会の発展並びに完全雇用の達成に資することを目的とする。</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２　この法律の運用に当たつては、労働者の職業選択の自由及び事業主の雇用の管理についての自主性を尊重しなければならず、また、職業能力の開発及び向上を図り、職業を通じて自立しようとする労働者の意欲を高め、かつ、労働者の職業を安定させるための事業主の努力を助長するように努めなければならない。</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p>
    <w:p>
      <w:pPr>
        <w:rPr>
          <w:rFonts w:hint="eastAsia"/>
          <w:lang w:val="en-US" w:eastAsia="ja-JP"/>
        </w:rPr>
      </w:pPr>
      <w:r>
        <w:rPr>
          <w:rFonts w:hint="eastAsia"/>
          <w:lang w:val="en-US" w:eastAsia="ja-JP"/>
        </w:rPr>
        <w:t>旧法（雇用対策法）</w:t>
      </w:r>
    </w:p>
    <w:p>
      <w:pPr>
        <w:rPr>
          <w:rFonts w:hint="eastAsia"/>
          <w:lang w:val="en-US" w:eastAsia="ja-JP"/>
        </w:rPr>
      </w:pPr>
      <w:r>
        <w:rPr>
          <w:rFonts w:hint="eastAsia"/>
          <w:lang w:val="en-US" w:eastAsia="ja-JP"/>
        </w:rPr>
        <w:t>　目的条文</w:t>
      </w:r>
    </w:p>
    <w:p>
      <w:pPr>
        <w:rPr>
          <w:rFonts w:hint="eastAsia"/>
          <w:lang w:val="en-US" w:eastAsia="ja-JP"/>
        </w:rPr>
      </w:pPr>
    </w:p>
    <w:p>
      <w:pPr>
        <w:widowControl w:val="0"/>
        <w:numPr>
          <w:numId w:val="0"/>
        </w:numPr>
        <w:jc w:val="both"/>
        <w:rPr>
          <w:rFonts w:hint="eastAsia"/>
          <w:lang w:val="en-US" w:eastAsia="ja-JP"/>
        </w:rPr>
      </w:pPr>
      <w:r>
        <w:rPr>
          <w:rFonts w:hint="eastAsia"/>
          <w:lang w:val="en-US" w:eastAsia="ja-JP"/>
        </w:rPr>
        <w:t>第一条</w:t>
      </w:r>
    </w:p>
    <w:p>
      <w:pPr>
        <w:widowControl w:val="0"/>
        <w:numPr>
          <w:numId w:val="0"/>
        </w:numPr>
        <w:jc w:val="both"/>
        <w:rPr>
          <w:rFonts w:hint="eastAsia"/>
          <w:lang w:val="en-US" w:eastAsia="ja-JP"/>
        </w:rPr>
      </w:pPr>
      <w:r>
        <w:rPr>
          <w:rFonts w:hint="eastAsia"/>
          <w:lang w:val="en-US" w:eastAsia="ja-JP"/>
        </w:rPr>
        <w:t>　本法は、国が、雇用に関し、その政策全般にわたり、必要な施策を総合的に講ずることにより、労働力の需給が質量両面にわたり均衡することを促進して、労働者がその有する能力を有効に発揮することができるようにし、これを通じて、労働者の職業の安定と経済的社会的地位の向上とを図るとともに</w:t>
      </w:r>
      <w:r>
        <w:rPr>
          <w:rFonts w:hint="eastAsia"/>
          <w:b/>
          <w:bCs/>
          <w:lang w:val="en-US" w:eastAsia="ja-JP"/>
        </w:rPr>
        <w:t>、国民経済の均衡ある発展と完全雇用の達成とに資することを目的とするものであること。</w:t>
      </w:r>
      <w:r>
        <w:rPr>
          <w:rFonts w:hint="eastAsia"/>
          <w:lang w:val="en-US" w:eastAsia="ja-JP"/>
        </w:rPr>
        <w:t>なお、本法の運用にあたつては、労働者の職業選択の自由及び事業主の雇用の管理についての自主性を尊重することはもとより、国が進んで、技能を習得し、職業を通じて自立しようとする労働者の意欲をたかめ、かつ、労働者の職業を安定させるための事業主の努力を助長するように努めなければならないものであること。</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新法（労働政策総合推進法）</w:t>
      </w:r>
    </w:p>
    <w:p>
      <w:pPr>
        <w:widowControl w:val="0"/>
        <w:numPr>
          <w:numId w:val="0"/>
        </w:numPr>
        <w:jc w:val="both"/>
        <w:rPr>
          <w:rFonts w:hint="eastAsia"/>
          <w:lang w:val="en-US" w:eastAsia="ja-JP"/>
        </w:rPr>
      </w:pPr>
      <w:r>
        <w:rPr>
          <w:rFonts w:hint="eastAsia"/>
          <w:lang w:val="en-US" w:eastAsia="ja-JP"/>
        </w:rPr>
        <w:t>　基本指針</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第十条　国は、労働者がその有する能力を有効に発揮することができるようにするために必要な労働に関する施策の総合的な推進に関する基本的な方針(以下「基本方針」という。)を定めなければならない。</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２　基本方針に定める事項は、次のとおりとする。</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一　労働者がその有する能力を有効に発揮することができるようにすることの意義に関する事項</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二　第四条第一項各号に掲げる事項について講ずる施策に関する基本的事項</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三　前二号に掲げるもののほか、労働者がその有する能力を有効に発揮することができるようにすることに関する重要事項</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３　厚生労働大臣は、基本方針の案を作成し、閣議の決定を求めなければならない。</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４　厚生労働大臣は、基本方針の案を作成しようとするときは、あらかじめ、都道府県知事の意見を求めるとともに、労働政策審議会の意見を聴かなければならない。</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５　厚生労働大臣は、第三項の規定による閣議の決定があつたときは、遅滞なく、基本方針を公表しなければならない。</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６　厚生労働大臣は、基本方針の案を作成するため必要があると認めるときは、関係行政機関の長に対し、資料の提出その他必要な協力を求めることができる。</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７　国は、労働に関する施策をめぐる経済社会情勢の変化を勘案し、基本方針に検討を加え、必要があると認めるときは、これを変更しなければならない。</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８　第三項から第六項までの規定は、基本方針の変更について準用する。</w:t>
      </w:r>
    </w:p>
    <w:p>
      <w:pPr>
        <w:widowControl w:val="0"/>
        <w:numPr>
          <w:numId w:val="0"/>
        </w:numPr>
        <w:jc w:val="both"/>
        <w:rPr>
          <w:rFonts w:hint="eastAsia"/>
          <w:lang w:val="en-US" w:eastAsia="ja-JP"/>
        </w:rPr>
      </w:pPr>
    </w:p>
    <w:p>
      <w:pPr>
        <w:widowControl w:val="0"/>
        <w:numPr>
          <w:numId w:val="0"/>
        </w:numPr>
        <w:jc w:val="both"/>
        <w:rPr>
          <w:rFonts w:hint="eastAsia"/>
          <w:lang w:val="en-US" w:eastAsia="ja-JP"/>
        </w:rPr>
      </w:pPr>
      <w:r>
        <w:rPr>
          <w:rFonts w:hint="eastAsia"/>
          <w:lang w:val="en-US" w:eastAsia="ja-JP"/>
        </w:rPr>
        <w:t>(平三〇法七一・追加)</w:t>
      </w:r>
    </w:p>
    <w:p>
      <w:pPr>
        <w:widowControl w:val="0"/>
        <w:numPr>
          <w:numId w:val="0"/>
        </w:numPr>
        <w:jc w:val="both"/>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旧法（雇用対策法）</w:t>
      </w:r>
    </w:p>
    <w:p>
      <w:pPr>
        <w:rPr>
          <w:rFonts w:hint="eastAsia"/>
          <w:lang w:val="en-US" w:eastAsia="ja-JP"/>
        </w:rPr>
      </w:pPr>
      <w:r>
        <w:rPr>
          <w:rFonts w:hint="eastAsia"/>
          <w:lang w:val="en-US" w:eastAsia="ja-JP"/>
        </w:rPr>
        <w:t>　（指針）</w:t>
      </w:r>
    </w:p>
    <w:p>
      <w:pPr>
        <w:rPr>
          <w:rFonts w:hint="eastAsia"/>
          <w:lang w:val="en-US" w:eastAsia="ja-JP"/>
        </w:rPr>
      </w:pPr>
    </w:p>
    <w:p>
      <w:pPr>
        <w:rPr>
          <w:rFonts w:hint="eastAsia"/>
          <w:lang w:val="en-US" w:eastAsia="ja-JP"/>
        </w:rPr>
      </w:pPr>
      <w:r>
        <w:rPr>
          <w:rFonts w:hint="eastAsia"/>
          <w:lang w:val="en-US" w:eastAsia="ja-JP"/>
        </w:rPr>
        <w:t>第九条　厚生労働大臣は、前二条に定める事項に関し、事業主が適切に対処するために必要な指針を定め、これを公表するものとする。</w:t>
      </w:r>
    </w:p>
    <w:p>
      <w:pPr>
        <w:rPr>
          <w:rFonts w:hint="eastAsia"/>
          <w:lang w:val="en-US" w:eastAsia="ja-JP"/>
        </w:rPr>
      </w:pPr>
      <w:r>
        <w:rPr>
          <w:rFonts w:hint="eastAsia"/>
          <w:lang w:val="en-US" w:eastAsia="ja-JP"/>
        </w:rPr>
        <w:t>　</w:t>
      </w:r>
    </w:p>
    <w:p>
      <w:pPr>
        <w:rPr>
          <w:rFonts w:hint="eastAsia"/>
          <w:lang w:val="en-US" w:eastAsia="ja-JP"/>
        </w:rPr>
      </w:pPr>
      <w:r>
        <w:rPr>
          <w:rFonts w:hint="eastAsia"/>
          <w:lang w:val="en-US" w:eastAsia="ja-JP"/>
        </w:rPr>
        <w:t xml:space="preserve">  </w:t>
      </w:r>
    </w:p>
    <w:p>
      <w:pPr>
        <w:rPr>
          <w:rFonts w:hint="eastAsia"/>
          <w:lang w:val="en-US" w:eastAsia="ja-JP"/>
        </w:rPr>
      </w:pPr>
    </w:p>
    <w:p>
      <w:pPr>
        <w:rPr>
          <w:rFonts w:hint="eastAsia"/>
          <w:lang w:val="en-US" w:eastAsia="ja-JP"/>
        </w:rPr>
      </w:pPr>
      <w:r>
        <w:rPr>
          <w:rFonts w:hint="eastAsia"/>
          <w:lang w:val="en-US" w:eastAsia="ja-JP"/>
        </w:rPr>
        <w:t xml:space="preserve"> </w:t>
      </w:r>
    </w:p>
    <w:p>
      <w:pPr>
        <w:rPr>
          <w:rFonts w:hint="eastAsia"/>
          <w:lang w:val="en-US" w:eastAsia="ja-JP"/>
        </w:rPr>
      </w:pPr>
    </w:p>
    <w:p>
      <w:pPr>
        <w:rPr>
          <w:rFonts w:hint="eastAsia"/>
          <w:lang w:val="en-US" w:eastAsia="ja-JP"/>
        </w:rPr>
      </w:pPr>
      <w:r>
        <w:rPr>
          <w:rFonts w:hint="eastAsia"/>
          <w:lang w:val="en-US" w:eastAsia="ja-JP"/>
        </w:rPr>
        <w:t>　</w:t>
      </w:r>
    </w:p>
    <w:p/>
    <w:p>
      <w:pPr>
        <w:rPr>
          <w:rFonts w:hint="default"/>
        </w:rPr>
      </w:pPr>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0335A"/>
    <w:multiLevelType w:val="singleLevel"/>
    <w:tmpl w:val="5F20335A"/>
    <w:lvl w:ilvl="0" w:tentative="0">
      <w:start w:val="1"/>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83806"/>
    <w:rsid w:val="30596E53"/>
    <w:rsid w:val="431D0EA0"/>
    <w:rsid w:val="4F5906B6"/>
    <w:rsid w:val="78C262D2"/>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2020-07-28T14:18:43Z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